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16" w:rsidRDefault="00977A96">
      <w:pPr>
        <w:spacing w:afterLines="50" w:after="156" w:line="400" w:lineRule="exact"/>
        <w:rPr>
          <w:rFonts w:ascii="Times New Roman" w:eastAsia="黑体" w:hAnsi="Times New Roman" w:cs="Times New Roman"/>
          <w:sz w:val="28"/>
          <w:szCs w:val="28"/>
        </w:rPr>
      </w:pPr>
      <w:bookmarkStart w:id="0" w:name="_GoBack"/>
      <w:bookmarkEnd w:id="0"/>
      <w:r>
        <w:rPr>
          <w:rFonts w:ascii="Times New Roman" w:eastAsia="黑体" w:hAnsi="Times New Roman" w:cs="Times New Roman"/>
          <w:sz w:val="28"/>
          <w:szCs w:val="28"/>
        </w:rPr>
        <w:t>附件</w:t>
      </w:r>
      <w:r>
        <w:rPr>
          <w:rFonts w:ascii="Times New Roman" w:eastAsia="黑体" w:hAnsi="Times New Roman" w:cs="Times New Roman"/>
          <w:sz w:val="28"/>
          <w:szCs w:val="28"/>
        </w:rPr>
        <w:t>1</w:t>
      </w:r>
    </w:p>
    <w:p w:rsidR="00F26D16" w:rsidRDefault="00977A96">
      <w:pPr>
        <w:spacing w:beforeLines="150" w:before="468" w:after="0" w:line="4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高校实验室重要危险源主要风险清单（试行）</w:t>
      </w:r>
    </w:p>
    <w:p w:rsidR="00F26D16" w:rsidRDefault="00977A96">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b"/>
        <w:tblW w:w="14742" w:type="dxa"/>
        <w:jc w:val="center"/>
        <w:tblCellMar>
          <w:top w:w="85" w:type="dxa"/>
          <w:bottom w:w="85" w:type="dxa"/>
        </w:tblCellMar>
        <w:tblLook w:val="04A0" w:firstRow="1" w:lastRow="0" w:firstColumn="1" w:lastColumn="0" w:noHBand="0" w:noVBand="1"/>
      </w:tblPr>
      <w:tblGrid>
        <w:gridCol w:w="708"/>
        <w:gridCol w:w="1276"/>
        <w:gridCol w:w="2551"/>
        <w:gridCol w:w="6237"/>
        <w:gridCol w:w="1985"/>
        <w:gridCol w:w="1985"/>
      </w:tblGrid>
      <w:tr w:rsidR="00F26D16">
        <w:trPr>
          <w:trHeight w:val="602"/>
          <w:tblHeader/>
          <w:jc w:val="center"/>
        </w:trPr>
        <w:tc>
          <w:tcPr>
            <w:tcW w:w="708" w:type="dxa"/>
            <w:vAlign w:val="center"/>
          </w:tcPr>
          <w:p w:rsidR="00F26D16" w:rsidRDefault="00977A96">
            <w:pPr>
              <w:spacing w:after="0" w:line="260" w:lineRule="exact"/>
              <w:jc w:val="center"/>
              <w:rPr>
                <w:rFonts w:ascii="黑体" w:eastAsia="黑体" w:hAnsi="黑体" w:cs="黑体"/>
                <w:szCs w:val="22"/>
              </w:rPr>
            </w:pPr>
            <w:r>
              <w:rPr>
                <w:rFonts w:ascii="黑体" w:eastAsia="黑体" w:hAnsi="黑体" w:cs="黑体" w:hint="eastAsia"/>
                <w:szCs w:val="22"/>
              </w:rPr>
              <w:lastRenderedPageBreak/>
              <w:t>序号</w:t>
            </w:r>
          </w:p>
        </w:tc>
        <w:tc>
          <w:tcPr>
            <w:tcW w:w="1276" w:type="dxa"/>
            <w:vAlign w:val="center"/>
          </w:tcPr>
          <w:p w:rsidR="00F26D16" w:rsidRDefault="00977A96">
            <w:pPr>
              <w:spacing w:after="0" w:line="260" w:lineRule="exact"/>
              <w:jc w:val="center"/>
              <w:rPr>
                <w:rFonts w:ascii="黑体" w:eastAsia="黑体" w:hAnsi="黑体" w:cs="黑体"/>
                <w:szCs w:val="22"/>
              </w:rPr>
            </w:pPr>
            <w:r>
              <w:rPr>
                <w:rFonts w:ascii="黑体" w:eastAsia="黑体" w:hAnsi="黑体" w:cs="黑体" w:hint="eastAsia"/>
                <w:szCs w:val="22"/>
              </w:rPr>
              <w:t>类别</w:t>
            </w:r>
          </w:p>
        </w:tc>
        <w:tc>
          <w:tcPr>
            <w:tcW w:w="2551" w:type="dxa"/>
            <w:vAlign w:val="center"/>
          </w:tcPr>
          <w:p w:rsidR="00F26D16" w:rsidRDefault="00977A96">
            <w:pPr>
              <w:spacing w:after="0" w:line="260" w:lineRule="exact"/>
              <w:jc w:val="center"/>
              <w:rPr>
                <w:rFonts w:ascii="黑体" w:eastAsia="黑体" w:hAnsi="黑体" w:cs="黑体"/>
                <w:szCs w:val="22"/>
              </w:rPr>
            </w:pPr>
            <w:r>
              <w:rPr>
                <w:rFonts w:ascii="黑体" w:eastAsia="黑体" w:hAnsi="黑体" w:cs="黑体" w:hint="eastAsia"/>
                <w:szCs w:val="22"/>
              </w:rPr>
              <w:t>具体风险描述</w:t>
            </w:r>
          </w:p>
        </w:tc>
        <w:tc>
          <w:tcPr>
            <w:tcW w:w="6237" w:type="dxa"/>
            <w:vAlign w:val="center"/>
          </w:tcPr>
          <w:p w:rsidR="00F26D16" w:rsidRDefault="00977A96">
            <w:pPr>
              <w:spacing w:after="0" w:line="260" w:lineRule="exact"/>
              <w:jc w:val="center"/>
              <w:rPr>
                <w:rFonts w:ascii="黑体" w:eastAsia="黑体" w:hAnsi="黑体" w:cs="黑体"/>
                <w:szCs w:val="22"/>
              </w:rPr>
            </w:pPr>
            <w:r>
              <w:rPr>
                <w:rFonts w:ascii="黑体" w:eastAsia="黑体" w:hAnsi="黑体" w:cs="黑体" w:hint="eastAsia"/>
                <w:szCs w:val="22"/>
              </w:rPr>
              <w:t>建议应对举措</w:t>
            </w:r>
          </w:p>
        </w:tc>
        <w:tc>
          <w:tcPr>
            <w:tcW w:w="1985" w:type="dxa"/>
            <w:vAlign w:val="center"/>
          </w:tcPr>
          <w:p w:rsidR="00F26D16" w:rsidRDefault="00977A96">
            <w:pPr>
              <w:spacing w:after="0" w:line="260" w:lineRule="exact"/>
              <w:jc w:val="center"/>
              <w:rPr>
                <w:rFonts w:ascii="黑体" w:eastAsia="黑体" w:hAnsi="黑体" w:cs="黑体"/>
                <w:szCs w:val="22"/>
              </w:rPr>
            </w:pPr>
            <w:r>
              <w:rPr>
                <w:rFonts w:ascii="黑体" w:eastAsia="黑体" w:hAnsi="黑体" w:cs="黑体" w:hint="eastAsia"/>
                <w:szCs w:val="22"/>
              </w:rPr>
              <w:t>风险对照检查情况</w:t>
            </w:r>
          </w:p>
        </w:tc>
        <w:tc>
          <w:tcPr>
            <w:tcW w:w="1985" w:type="dxa"/>
            <w:vAlign w:val="center"/>
          </w:tcPr>
          <w:p w:rsidR="00F26D16" w:rsidRDefault="00977A96">
            <w:pPr>
              <w:spacing w:after="0" w:line="260" w:lineRule="exact"/>
              <w:jc w:val="center"/>
              <w:rPr>
                <w:rFonts w:ascii="黑体" w:eastAsia="黑体" w:hAnsi="黑体" w:cs="黑体"/>
                <w:szCs w:val="22"/>
              </w:rPr>
            </w:pPr>
            <w:r>
              <w:rPr>
                <w:rFonts w:ascii="黑体" w:eastAsia="黑体" w:hAnsi="黑体" w:cs="黑体" w:hint="eastAsia"/>
                <w:szCs w:val="22"/>
              </w:rPr>
              <w:t>风险管控与隐患处置情况</w:t>
            </w:r>
          </w:p>
        </w:tc>
      </w:tr>
      <w:tr w:rsidR="00F26D16">
        <w:trPr>
          <w:trHeight w:val="356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276" w:type="dxa"/>
            <w:vMerge w:val="restart"/>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如没有类似风险，则填无，如有，列出具体风险，如：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w:t>
            </w:r>
            <w:r>
              <w:rPr>
                <w:rStyle w:val="font51"/>
                <w:rFonts w:eastAsia="仿宋_GB2312"/>
                <w:sz w:val="21"/>
                <w:szCs w:val="21"/>
                <w:lang w:bidi="ar"/>
              </w:rPr>
              <w:t>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985"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r>
      <w:tr w:rsidR="00F26D16">
        <w:trPr>
          <w:trHeight w:val="9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19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428"/>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996"/>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5</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237"/>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）进行化学和高温实验时，慎戴隐形眼镜。</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53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381"/>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8</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42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9</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832"/>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10</w:t>
            </w:r>
          </w:p>
        </w:tc>
        <w:tc>
          <w:tcPr>
            <w:tcW w:w="1276" w:type="dxa"/>
            <w:vMerge w:val="restart"/>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）有供应商提供的气瓶定期检验合格标识，无超过检验有效期及超过设计年限的气瓶。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9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634"/>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有毒气体泄漏可能导致人员急性中毒；惰性气体或窒息性气体（如氮气、氩气、液氮）在密闭空间大量泄漏会置换氧气，导致人员缺氧窒息。</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488"/>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13</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396"/>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14</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）有供应商提供的气瓶定期检验合格标识，无超过检验有效期及超过设计年限的气瓶。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2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）管路材质选择合适，无破损或老化现象，连接处须有效加固并定期进行气密性检查。</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981"/>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1276" w:type="dxa"/>
            <w:vMerge w:val="restart"/>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）操作高速离心机时防止离心管破损或盖子破裂造成溢洒或气溶胶扩散。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451"/>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2104"/>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18</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r>
            <w:r>
              <w:rPr>
                <w:rStyle w:val="font41"/>
                <w:rFonts w:hAnsi="宋体" w:hint="default"/>
                <w:sz w:val="21"/>
                <w:szCs w:val="21"/>
                <w:lang w:bidi="ar"/>
              </w:rPr>
              <w:t>（</w:t>
            </w:r>
            <w:r>
              <w:rPr>
                <w:rStyle w:val="font41"/>
                <w:rFonts w:hAnsi="宋体" w:hint="default"/>
                <w:sz w:val="21"/>
                <w:szCs w:val="21"/>
                <w:lang w:bidi="ar"/>
              </w:rPr>
              <w:t>4</w:t>
            </w:r>
            <w:r>
              <w:rPr>
                <w:rStyle w:val="font41"/>
                <w:rFonts w:hAnsi="宋体" w:hint="default"/>
                <w:sz w:val="21"/>
                <w:szCs w:val="21"/>
                <w:lang w:bidi="ar"/>
              </w:rPr>
              <w:t>）配备生物安全柜，并定期检测。</w:t>
            </w:r>
            <w:r>
              <w:rPr>
                <w:rStyle w:val="font41"/>
                <w:rFonts w:hAnsi="宋体" w:hint="default"/>
                <w:sz w:val="21"/>
                <w:szCs w:val="21"/>
                <w:lang w:bidi="ar"/>
              </w:rPr>
              <w:br/>
            </w:r>
            <w:r>
              <w:rPr>
                <w:rStyle w:val="font41"/>
                <w:rFonts w:hAnsi="宋体" w:hint="default"/>
                <w:sz w:val="21"/>
                <w:szCs w:val="21"/>
                <w:lang w:bidi="ar"/>
              </w:rPr>
              <w:t>（</w:t>
            </w:r>
            <w:r>
              <w:rPr>
                <w:rStyle w:val="font41"/>
                <w:rFonts w:hAnsi="宋体" w:hint="default"/>
                <w:sz w:val="21"/>
                <w:szCs w:val="21"/>
                <w:lang w:bidi="ar"/>
              </w:rPr>
              <w:t>5</w:t>
            </w:r>
            <w:r>
              <w:rPr>
                <w:rStyle w:val="font41"/>
                <w:rFonts w:hAnsi="宋体" w:hint="default"/>
                <w:sz w:val="21"/>
                <w:szCs w:val="21"/>
                <w:lang w:bidi="ar"/>
              </w:rPr>
              <w:t>）进行实验动物时，必须做好个人安全防护。</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396"/>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19</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）尖锐物应使用利器盒或耐扎纸板箱盛放。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364"/>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未经政府部门批准或备案，在不符合等级要求的实验室开展病原微生物实验；使用高致病性病原微生物菌（毒）种未办理相应申请和报批手续。</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）合规获取病原微生物菌（毒）株，学校应有审批流程。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443"/>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w:t>
            </w:r>
            <w:r>
              <w:rPr>
                <w:rStyle w:val="font41"/>
                <w:rFonts w:hAnsi="宋体" w:hint="default"/>
                <w:sz w:val="21"/>
                <w:szCs w:val="21"/>
                <w:lang w:bidi="ar"/>
              </w:rPr>
              <w:lastRenderedPageBreak/>
              <w:t>员提供适宜的医学评估和监测；外来人员随意进入生物安全实验室。</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121"/>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22</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2181"/>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1276" w:type="dxa"/>
            <w:vMerge w:val="restart"/>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112"/>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551"/>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w:t>
            </w:r>
            <w:r>
              <w:rPr>
                <w:rStyle w:val="font41"/>
                <w:rFonts w:hAnsi="宋体" w:hint="default"/>
                <w:sz w:val="21"/>
                <w:szCs w:val="21"/>
                <w:lang w:bidi="ar"/>
              </w:rPr>
              <w:lastRenderedPageBreak/>
              <w:t>泄漏、泼洒，造成大面积污染；使用老旧或故障设备，联锁装置失效。</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625"/>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26</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929"/>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未取得辐射安全许可证即开展辐射工作；辐射工作人员未经过专门培训考核，未定期参加职业体检；未按规定佩戴个人剂量计，或剂量计未按时送检。</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23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）配置专门的放射性废物收集桶，放射性废液送贮前应进行固化整备。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）排放气态或液态放射性流出物应严格按照环评批准的方式执行。</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423"/>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w:t>
            </w:r>
            <w:r>
              <w:rPr>
                <w:rStyle w:val="font41"/>
                <w:rFonts w:hAnsi="宋体" w:hint="default"/>
                <w:spacing w:val="-6"/>
                <w:sz w:val="21"/>
                <w:szCs w:val="21"/>
                <w:lang w:bidi="ar"/>
              </w:rPr>
              <w:lastRenderedPageBreak/>
              <w:t>回收协议；涉源实验场所退役未按国家规定执行。</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）中、长半衰期核素固液废物有符合国家规定的处置方案或回收协议。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w:t>
            </w:r>
            <w:r>
              <w:rPr>
                <w:rStyle w:val="font41"/>
                <w:rFonts w:hAnsi="宋体" w:hint="default"/>
                <w:sz w:val="21"/>
                <w:szCs w:val="21"/>
                <w:lang w:bidi="ar"/>
              </w:rPr>
              <w:lastRenderedPageBreak/>
              <w:t>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）涉源实验场所退役，须按国家相关规定执行。</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018"/>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30</w:t>
            </w:r>
          </w:p>
        </w:tc>
        <w:tc>
          <w:tcPr>
            <w:tcW w:w="1276" w:type="dxa"/>
            <w:vMerge w:val="restart"/>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【第五类】加热设备风险</w:t>
            </w: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715"/>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734"/>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485"/>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）使用加热设备时，温度较高的实验须有人值守或有实时监控措施。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65"/>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）烘箱、电阻炉不超期使用，如超期使用须经审批。</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963"/>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35</w:t>
            </w:r>
          </w:p>
        </w:tc>
        <w:tc>
          <w:tcPr>
            <w:tcW w:w="1276" w:type="dxa"/>
            <w:vMerge w:val="restart"/>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【第六类】制冷设备风险</w:t>
            </w: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普通冰箱（非防爆）内部电气元件（如温控器、照明灯、开关）在开关时可能产生火花。若在冰箱内存放易燃易爆化学品（如乙醚、丙酮），其挥发蒸气遇火花可能引发爆炸。</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）贮存危险化学品的冰箱应为防爆冰箱或经过防爆改造，并在冰箱门上注明是否防爆。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533"/>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035"/>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使用液氮、液氩等液化气体在密闭或通风不良的小空间内大量泄漏，会迅速气化，置换空气中的氧气，导致人员缺氧窒息。</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915"/>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）冰箱不超期使用，如超期使用须经审批。</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2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w:t>
            </w:r>
            <w:r>
              <w:rPr>
                <w:rStyle w:val="font41"/>
                <w:rFonts w:hAnsi="宋体" w:hint="default"/>
                <w:sz w:val="21"/>
                <w:szCs w:val="21"/>
                <w:lang w:bidi="ar"/>
              </w:rPr>
              <w:lastRenderedPageBreak/>
              <w:t>压缩机过热、寿命缩短甚至引发火灾。</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994"/>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40</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超低温冰箱门上无储物分区标识，影响查找和整理。</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08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1276" w:type="dxa"/>
            <w:vMerge w:val="restart"/>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248"/>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快开门式压力容器（如灭菌锅）在门未完全关闭或锁紧的情况下升压，或压力未降至常压时开门，极易发生爆炸事故。</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w:t>
            </w:r>
            <w:r>
              <w:rPr>
                <w:rStyle w:val="font41"/>
                <w:rFonts w:hAnsi="宋体" w:hint="default"/>
                <w:sz w:val="21"/>
                <w:szCs w:val="21"/>
                <w:lang w:bidi="ar"/>
              </w:rPr>
              <w:t>）快开门式压力容器操作人员应取得相应的特种设备作业人员证，持证上岗。</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756"/>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576"/>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w:t>
            </w:r>
            <w:r>
              <w:rPr>
                <w:rStyle w:val="font41"/>
                <w:rFonts w:hAnsi="宋体" w:hint="default"/>
                <w:sz w:val="21"/>
                <w:szCs w:val="21"/>
                <w:lang w:bidi="ar"/>
              </w:rPr>
              <w:lastRenderedPageBreak/>
              <w:t>器在运行过程中违规操作门锁。</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1112"/>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45</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88"/>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rsidR="00F26D16" w:rsidRDefault="00F26D16">
            <w:pPr>
              <w:widowControl/>
              <w:spacing w:after="0" w:line="260" w:lineRule="exact"/>
              <w:jc w:val="center"/>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2420"/>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276" w:type="dxa"/>
            <w:vMerge w:val="restart"/>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rsidR="00F26D16" w:rsidRDefault="00F26D16">
            <w:pPr>
              <w:widowControl/>
              <w:spacing w:after="0" w:line="260" w:lineRule="exact"/>
              <w:jc w:val="both"/>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3605"/>
          <w:jc w:val="center"/>
        </w:trPr>
        <w:tc>
          <w:tcPr>
            <w:tcW w:w="708" w:type="dxa"/>
            <w:vAlign w:val="center"/>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48</w:t>
            </w:r>
          </w:p>
        </w:tc>
        <w:tc>
          <w:tcPr>
            <w:tcW w:w="1276" w:type="dxa"/>
            <w:vMerge/>
            <w:vAlign w:val="center"/>
          </w:tcPr>
          <w:p w:rsidR="00F26D16" w:rsidRDefault="00F26D16">
            <w:pPr>
              <w:spacing w:after="0" w:line="260" w:lineRule="exact"/>
              <w:jc w:val="both"/>
              <w:rPr>
                <w:rFonts w:ascii="Times New Roman" w:eastAsia="仿宋" w:hAnsi="Times New Roman" w:cs="Times New Roman"/>
                <w:sz w:val="21"/>
                <w:szCs w:val="21"/>
              </w:rPr>
            </w:pPr>
          </w:p>
        </w:tc>
        <w:tc>
          <w:tcPr>
            <w:tcW w:w="2551" w:type="dxa"/>
            <w:vAlign w:val="center"/>
          </w:tcPr>
          <w:p w:rsidR="00F26D16" w:rsidRDefault="00977A96">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rsidR="00F26D16" w:rsidRDefault="00977A96">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）非标自制设备应经安全论证合格后方可使用，须充分考虑安全系数，并有安全防护措施。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w:t>
            </w:r>
            <w:r>
              <w:rPr>
                <w:rStyle w:val="font61"/>
                <w:rFonts w:hAnsi="宋体" w:hint="default"/>
                <w:sz w:val="21"/>
                <w:szCs w:val="21"/>
                <w:lang w:bidi="ar"/>
              </w:rPr>
              <w:t>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rsidR="00F26D16" w:rsidRDefault="00F26D16">
            <w:pPr>
              <w:widowControl/>
              <w:spacing w:after="0" w:line="260" w:lineRule="exact"/>
              <w:jc w:val="both"/>
              <w:rPr>
                <w:rFonts w:ascii="Times New Roman" w:eastAsia="仿宋" w:hAnsi="Times New Roman" w:cs="Times New Roman"/>
                <w:sz w:val="21"/>
                <w:szCs w:val="21"/>
              </w:rPr>
            </w:pPr>
          </w:p>
        </w:tc>
        <w:tc>
          <w:tcPr>
            <w:tcW w:w="1985" w:type="dxa"/>
            <w:vAlign w:val="center"/>
          </w:tcPr>
          <w:p w:rsidR="00F26D16" w:rsidRDefault="00F26D16">
            <w:pPr>
              <w:widowControl/>
              <w:spacing w:after="0" w:line="260" w:lineRule="exact"/>
              <w:rPr>
                <w:rFonts w:ascii="Times New Roman" w:eastAsia="仿宋" w:hAnsi="Times New Roman" w:cs="Times New Roman"/>
                <w:sz w:val="21"/>
                <w:szCs w:val="21"/>
              </w:rPr>
            </w:pPr>
          </w:p>
        </w:tc>
      </w:tr>
      <w:tr w:rsidR="00F26D16">
        <w:trPr>
          <w:trHeight w:val="765"/>
          <w:jc w:val="center"/>
        </w:trPr>
        <w:tc>
          <w:tcPr>
            <w:tcW w:w="708" w:type="dxa"/>
          </w:tcPr>
          <w:p w:rsidR="00F26D16" w:rsidRDefault="00977A96">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总计</w:t>
            </w:r>
          </w:p>
        </w:tc>
        <w:tc>
          <w:tcPr>
            <w:tcW w:w="14034" w:type="dxa"/>
            <w:gridSpan w:val="5"/>
            <w:vAlign w:val="center"/>
          </w:tcPr>
          <w:p w:rsidR="00F26D16" w:rsidRDefault="00977A96">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r>
              <w:rPr>
                <w:rFonts w:ascii="Times New Roman" w:eastAsia="仿宋" w:hAnsi="Times New Roman" w:cs="Times New Roman"/>
                <w:sz w:val="21"/>
                <w:szCs w:val="21"/>
              </w:rPr>
              <w:t>个风险点，已经处置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r>
    </w:tbl>
    <w:p w:rsidR="00F26D16" w:rsidRDefault="00977A96">
      <w:pPr>
        <w:spacing w:after="0" w:line="240" w:lineRule="auto"/>
        <w:jc w:val="center"/>
        <w:rPr>
          <w:rFonts w:ascii="仿宋" w:eastAsia="仿宋" w:hAnsi="仿宋"/>
          <w:sz w:val="21"/>
          <w:szCs w:val="21"/>
        </w:rPr>
      </w:pPr>
      <w:r>
        <w:rPr>
          <w:rFonts w:ascii="仿宋" w:eastAsia="仿宋" w:hAnsi="仿宋"/>
          <w:sz w:val="21"/>
          <w:szCs w:val="21"/>
        </w:rPr>
        <w:t>备注：如本清单未覆盖高校排查发现的风险，请自行加行列出。</w:t>
      </w:r>
    </w:p>
    <w:sectPr w:rsidR="00F26D16">
      <w:footerReference w:type="even" r:id="rId7"/>
      <w:footerReference w:type="default" r:id="rId8"/>
      <w:pgSz w:w="16838" w:h="11906" w:orient="landscape"/>
      <w:pgMar w:top="1304" w:right="1009" w:bottom="1179" w:left="1009" w:header="851" w:footer="794"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96" w:rsidRDefault="00977A96">
      <w:pPr>
        <w:spacing w:line="240" w:lineRule="auto"/>
      </w:pPr>
      <w:r>
        <w:separator/>
      </w:r>
    </w:p>
  </w:endnote>
  <w:endnote w:type="continuationSeparator" w:id="0">
    <w:p w:rsidR="00977A96" w:rsidRDefault="00977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278137655"/>
    </w:sdtPr>
    <w:sdtEndPr>
      <w:rPr>
        <w:rStyle w:val="ac"/>
      </w:rPr>
    </w:sdtEndPr>
    <w:sdtContent>
      <w:p w:rsidR="00F26D16" w:rsidRDefault="00977A96">
        <w:pPr>
          <w:pStyle w:val="a3"/>
          <w:framePr w:wrap="auto"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F26D16" w:rsidRDefault="00F26D16">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D16" w:rsidRDefault="00977A96">
    <w:pPr>
      <w:pStyle w:val="a3"/>
      <w:spacing w:after="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26D16" w:rsidRDefault="00977A96">
                          <w:pPr>
                            <w:pStyle w:val="a3"/>
                            <w:spacing w:after="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155340">
                            <w:rPr>
                              <w:rFonts w:ascii="Times New Roman" w:eastAsia="宋体" w:hAnsi="Times New Roman" w:cs="Times New Roman"/>
                              <w:noProof/>
                              <w:sz w:val="28"/>
                              <w:szCs w:val="28"/>
                            </w:rPr>
                            <w:t>6</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26D16" w:rsidRDefault="00977A96">
                    <w:pPr>
                      <w:pStyle w:val="a3"/>
                      <w:spacing w:after="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155340">
                      <w:rPr>
                        <w:rFonts w:ascii="Times New Roman" w:eastAsia="宋体" w:hAnsi="Times New Roman" w:cs="Times New Roman"/>
                        <w:noProof/>
                        <w:sz w:val="28"/>
                        <w:szCs w:val="28"/>
                      </w:rPr>
                      <w:t>6</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96" w:rsidRDefault="00977A96">
      <w:pPr>
        <w:spacing w:after="0"/>
      </w:pPr>
      <w:r>
        <w:separator/>
      </w:r>
    </w:p>
  </w:footnote>
  <w:footnote w:type="continuationSeparator" w:id="0">
    <w:p w:rsidR="00977A96" w:rsidRDefault="00977A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F9B6143F"/>
    <w:rsid w:val="00155340"/>
    <w:rsid w:val="00243921"/>
    <w:rsid w:val="00354B08"/>
    <w:rsid w:val="00633ED4"/>
    <w:rsid w:val="00766977"/>
    <w:rsid w:val="00977A96"/>
    <w:rsid w:val="00A6675B"/>
    <w:rsid w:val="00EC44A7"/>
    <w:rsid w:val="00F0705A"/>
    <w:rsid w:val="00F26D16"/>
    <w:rsid w:val="563C3B28"/>
    <w:rsid w:val="595D3715"/>
    <w:rsid w:val="72CB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4BE2FBBB-8A54-429E-8C6B-300671CF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1315</Words>
  <Characters>7502</Characters>
  <Application>Microsoft Office Word</Application>
  <DocSecurity>0</DocSecurity>
  <Lines>62</Lines>
  <Paragraphs>17</Paragraphs>
  <ScaleCrop>false</ScaleCrop>
  <Company>微软中国</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微软用户</cp:lastModifiedBy>
  <cp:revision>2</cp:revision>
  <cp:lastPrinted>2026-04-20T10:36:00Z</cp:lastPrinted>
  <dcterms:created xsi:type="dcterms:W3CDTF">2026-05-28T07:34:00Z</dcterms:created>
  <dcterms:modified xsi:type="dcterms:W3CDTF">2026-05-28T07:34:00Z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